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both"/>
        <w:textAlignment w:val="auto"/>
        <w:rPr>
          <w:rFonts w:hint="eastAsia" w:asciiTheme="majorEastAsia" w:hAnsiTheme="majorEastAsia" w:eastAsiaTheme="majorEastAsia" w:cstheme="majorEastAsia"/>
          <w:b w:val="0"/>
          <w:bCs/>
          <w:sz w:val="32"/>
          <w:szCs w:val="32"/>
          <w:lang w:eastAsia="zh-CN"/>
        </w:rPr>
      </w:pPr>
      <w:r>
        <w:rPr>
          <w:rFonts w:hint="eastAsia" w:asciiTheme="majorEastAsia" w:hAnsiTheme="majorEastAsia" w:eastAsiaTheme="majorEastAsia" w:cstheme="majorEastAsia"/>
          <w:b w:val="0"/>
          <w:bCs/>
          <w:sz w:val="32"/>
          <w:szCs w:val="32"/>
          <w:lang w:eastAsia="zh-CN"/>
        </w:rPr>
        <w:t>附件一</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承 诺 函</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盛泰集团有限公司等十三家公司管理人</w:t>
      </w:r>
      <w:r>
        <w:rPr>
          <w:rFonts w:hint="eastAsia" w:ascii="方正楷体简体" w:hAnsi="方正楷体简体" w:eastAsia="方正楷体简体" w:cs="方正楷体简体"/>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我方拟参与</w:t>
      </w:r>
      <w:r>
        <w:rPr>
          <w:rFonts w:hint="eastAsia" w:ascii="方正仿宋简体" w:hAnsi="方正仿宋简体" w:eastAsia="方正仿宋简体" w:cs="方正仿宋简体"/>
          <w:sz w:val="32"/>
          <w:szCs w:val="32"/>
          <w:highlight w:val="none"/>
          <w:lang w:eastAsia="zh-CN"/>
        </w:rPr>
        <w:t>盛泰集团有限公司等十三家公司非主业资产（</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eastAsia="zh-CN"/>
        </w:rPr>
        <w:t>资产）的处置</w:t>
      </w:r>
      <w:r>
        <w:rPr>
          <w:rFonts w:hint="eastAsia" w:ascii="方正仿宋简体" w:hAnsi="方正仿宋简体" w:eastAsia="方正仿宋简体" w:cs="方正仿宋简体"/>
          <w:sz w:val="32"/>
          <w:szCs w:val="32"/>
        </w:rPr>
        <w:t>，竞买</w:t>
      </w:r>
      <w:r>
        <w:rPr>
          <w:rFonts w:hint="eastAsia" w:ascii="方正仿宋简体" w:hAnsi="方正仿宋简体" w:eastAsia="方正仿宋简体" w:cs="方正仿宋简体"/>
          <w:sz w:val="32"/>
          <w:szCs w:val="32"/>
          <w:highlight w:val="none"/>
          <w:lang w:eastAsia="zh-CN"/>
        </w:rPr>
        <w:t>管理人公布的纳入处置范围内的</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eastAsia="zh-CN"/>
        </w:rPr>
        <w:t>资产</w:t>
      </w:r>
      <w:r>
        <w:rPr>
          <w:rFonts w:hint="eastAsia" w:ascii="方正仿宋简体" w:hAnsi="方正仿宋简体" w:eastAsia="方正仿宋简体" w:cs="方正仿宋简体"/>
          <w:sz w:val="32"/>
          <w:szCs w:val="32"/>
        </w:rPr>
        <w:t>，并参与贵方</w:t>
      </w:r>
      <w:r>
        <w:rPr>
          <w:rFonts w:hint="eastAsia" w:ascii="方正仿宋简体" w:hAnsi="方正仿宋简体" w:eastAsia="方正仿宋简体" w:cs="方正仿宋简体"/>
          <w:sz w:val="32"/>
          <w:szCs w:val="32"/>
          <w:lang w:eastAsia="zh-CN"/>
        </w:rPr>
        <w:t>组织</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eastAsia="zh-CN"/>
        </w:rPr>
        <w:t>议价</w:t>
      </w:r>
      <w:r>
        <w:rPr>
          <w:rFonts w:hint="eastAsia" w:ascii="方正仿宋简体" w:hAnsi="方正仿宋简体" w:eastAsia="方正仿宋简体" w:cs="方正仿宋简体"/>
          <w:sz w:val="32"/>
          <w:szCs w:val="32"/>
        </w:rPr>
        <w:t>程序，我方现郑重承诺以下事项：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一、我方承诺，不会以任何方式为其他目的擅自使用与本次</w:t>
      </w:r>
      <w:r>
        <w:rPr>
          <w:rFonts w:hint="eastAsia" w:ascii="方正仿宋简体" w:hAnsi="方正仿宋简体" w:eastAsia="方正仿宋简体" w:cs="方正仿宋简体"/>
          <w:sz w:val="32"/>
          <w:szCs w:val="32"/>
          <w:lang w:eastAsia="zh-CN"/>
        </w:rPr>
        <w:t>议价</w:t>
      </w:r>
      <w:r>
        <w:rPr>
          <w:rFonts w:hint="eastAsia" w:ascii="方正仿宋简体" w:hAnsi="方正仿宋简体" w:eastAsia="方正仿宋简体" w:cs="方正仿宋简体"/>
          <w:sz w:val="32"/>
          <w:szCs w:val="32"/>
        </w:rPr>
        <w:t>有关的保密信息，或公布、披露给任何第三方，或许可任何第三方使用上述保密信息。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二、我方承诺已经充分咨询并完全了解本次交易</w:t>
      </w:r>
      <w:r>
        <w:rPr>
          <w:rFonts w:hint="eastAsia" w:ascii="方正仿宋简体" w:hAnsi="方正仿宋简体" w:eastAsia="方正仿宋简体" w:cs="方正仿宋简体"/>
          <w:sz w:val="32"/>
          <w:szCs w:val="32"/>
          <w:lang w:eastAsia="zh-CN"/>
        </w:rPr>
        <w:t>资产</w:t>
      </w:r>
      <w:r>
        <w:rPr>
          <w:rFonts w:hint="eastAsia" w:ascii="方正仿宋简体" w:hAnsi="方正仿宋简体" w:eastAsia="方正仿宋简体" w:cs="方正仿宋简体"/>
          <w:sz w:val="32"/>
          <w:szCs w:val="32"/>
        </w:rPr>
        <w:t>全部实际情况及可能存在的任何风险，自愿接受该交易涉及的一切现状及其潜在可能发生的变化和风险，一切交易风险与责任由我方自负。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三、我方承诺接受并遵照</w:t>
      </w:r>
      <w:r>
        <w:rPr>
          <w:rFonts w:hint="eastAsia" w:ascii="方正仿宋简体" w:hAnsi="方正仿宋简体" w:eastAsia="方正仿宋简体" w:cs="方正仿宋简体"/>
          <w:sz w:val="32"/>
          <w:szCs w:val="32"/>
          <w:lang w:eastAsia="zh-CN"/>
        </w:rPr>
        <w:t>《非主业资产议价处置</w:t>
      </w:r>
      <w:r>
        <w:rPr>
          <w:rFonts w:hint="eastAsia" w:ascii="方正仿宋简体" w:hAnsi="方正仿宋简体" w:eastAsia="方正仿宋简体" w:cs="方正仿宋简体"/>
          <w:sz w:val="32"/>
          <w:szCs w:val="32"/>
        </w:rPr>
        <w:t>公告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等全部文件的要求和规定。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四、我方本次对</w:t>
      </w:r>
      <w:r>
        <w:rPr>
          <w:rFonts w:hint="eastAsia" w:ascii="方正仿宋简体" w:hAnsi="方正仿宋简体" w:eastAsia="方正仿宋简体" w:cs="方正仿宋简体"/>
          <w:sz w:val="32"/>
          <w:szCs w:val="32"/>
          <w:lang w:eastAsia="zh-CN"/>
        </w:rPr>
        <w:t>目标资产</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eastAsia="zh-CN"/>
        </w:rPr>
        <w:t>参与竞买</w:t>
      </w:r>
      <w:r>
        <w:rPr>
          <w:rFonts w:hint="eastAsia" w:ascii="方正仿宋简体" w:hAnsi="方正仿宋简体" w:eastAsia="方正仿宋简体" w:cs="方正仿宋简体"/>
          <w:sz w:val="32"/>
          <w:szCs w:val="32"/>
        </w:rPr>
        <w:t>已经股东会和其他有权决策机构决议通过，如果授权无效丧失竞标资格的，自愿承担相应责任。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eastAsia="zh-CN"/>
        </w:rPr>
        <w:t>五</w:t>
      </w:r>
      <w:r>
        <w:rPr>
          <w:rFonts w:hint="eastAsia" w:ascii="方正仿宋简体" w:hAnsi="方正仿宋简体" w:eastAsia="方正仿宋简体" w:cs="方正仿宋简体"/>
          <w:sz w:val="32"/>
          <w:szCs w:val="32"/>
          <w:highlight w:val="none"/>
        </w:rPr>
        <w:t>、我方</w:t>
      </w:r>
      <w:r>
        <w:rPr>
          <w:rFonts w:hint="eastAsia" w:ascii="方正仿宋简体" w:hAnsi="方正仿宋简体" w:eastAsia="方正仿宋简体" w:cs="方正仿宋简体"/>
          <w:sz w:val="32"/>
          <w:szCs w:val="32"/>
          <w:highlight w:val="none"/>
          <w:lang w:eastAsia="zh-CN"/>
        </w:rPr>
        <w:t>参与</w:t>
      </w:r>
      <w:r>
        <w:rPr>
          <w:rFonts w:hint="eastAsia" w:ascii="方正仿宋简体" w:hAnsi="方正仿宋简体" w:eastAsia="方正仿宋简体" w:cs="方正仿宋简体"/>
          <w:sz w:val="32"/>
          <w:szCs w:val="32"/>
          <w:highlight w:val="none"/>
        </w:rPr>
        <w:t>本次</w:t>
      </w:r>
      <w:r>
        <w:rPr>
          <w:rFonts w:hint="eastAsia" w:ascii="方正仿宋简体" w:hAnsi="方正仿宋简体" w:eastAsia="方正仿宋简体" w:cs="方正仿宋简体"/>
          <w:sz w:val="32"/>
          <w:szCs w:val="32"/>
          <w:highlight w:val="none"/>
          <w:lang w:eastAsia="zh-CN"/>
        </w:rPr>
        <w:t>议价程序，不存在为盛泰集团有限公司等十三家公司</w:t>
      </w:r>
      <w:r>
        <w:rPr>
          <w:rFonts w:hint="eastAsia" w:ascii="方正仿宋简体" w:hAnsi="方正仿宋简体" w:eastAsia="方正仿宋简体" w:cs="方正仿宋简体"/>
          <w:sz w:val="32"/>
          <w:szCs w:val="32"/>
          <w:highlight w:val="none"/>
          <w:lang w:val="en-US" w:eastAsia="zh-CN"/>
        </w:rPr>
        <w:t>关联公司股东或实际控制人代为竞买的情形，并承诺承担虚假陈述的法律责任</w:t>
      </w:r>
      <w:r>
        <w:rPr>
          <w:rFonts w:hint="eastAsia" w:ascii="方正仿宋简体" w:hAnsi="方正仿宋简体" w:eastAsia="方正仿宋简体" w:cs="方正仿宋简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lang w:val="en-US" w:eastAsia="zh-Hans"/>
        </w:rPr>
      </w:pPr>
      <w:bookmarkStart w:id="0" w:name="_GoBack"/>
      <w:r>
        <w:rPr>
          <w:rFonts w:hint="eastAsia" w:ascii="方正仿宋简体" w:hAnsi="方正仿宋简体" w:eastAsia="方正仿宋简体" w:cs="方正仿宋简体"/>
          <w:sz w:val="32"/>
          <w:szCs w:val="32"/>
          <w:highlight w:val="none"/>
          <w:lang w:val="en-US" w:eastAsia="zh-Hans"/>
        </w:rPr>
        <w:t>六</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highlight w:val="none"/>
          <w:lang w:val="en-US" w:eastAsia="zh-Hans"/>
        </w:rPr>
        <w:t>我方参与本次议价程序</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highlight w:val="none"/>
          <w:lang w:val="en-US" w:eastAsia="zh-Hans"/>
        </w:rPr>
        <w:t>提交报名材料并缴纳报名保证金</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highlight w:val="none"/>
          <w:lang w:val="en-US" w:eastAsia="zh-Hans"/>
        </w:rPr>
        <w:t>即表明我方认可第二次议价处置公告中标的资产的设置底价</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highlight w:val="none"/>
          <w:lang w:val="en-US" w:eastAsia="zh-Hans"/>
        </w:rPr>
        <w:t>我方将以不低于设置底价的金额参与标的资产的竞买</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highlight w:val="none"/>
          <w:lang w:val="en-US" w:eastAsia="zh-Hans"/>
        </w:rPr>
        <w:t>若出现我方提交报名材料并缴纳报名保证金后不参与出价或出价低于设置底价的情形</w:t>
      </w:r>
      <w:r>
        <w:rPr>
          <w:rFonts w:hint="default" w:ascii="方正仿宋简体" w:hAnsi="方正仿宋简体" w:eastAsia="方正仿宋简体" w:cs="方正仿宋简体"/>
          <w:sz w:val="32"/>
          <w:szCs w:val="32"/>
          <w:highlight w:val="none"/>
          <w:lang w:eastAsia="zh-Hans"/>
        </w:rPr>
        <w:t>，</w:t>
      </w:r>
      <w:r>
        <w:rPr>
          <w:rFonts w:hint="eastAsia" w:ascii="方正仿宋简体" w:hAnsi="方正仿宋简体" w:eastAsia="方正仿宋简体" w:cs="方正仿宋简体"/>
          <w:sz w:val="32"/>
          <w:szCs w:val="32"/>
        </w:rPr>
        <w:t>管理人有权</w:t>
      </w:r>
      <w:r>
        <w:rPr>
          <w:rFonts w:hint="eastAsia" w:ascii="方正仿宋简体" w:hAnsi="方正仿宋简体" w:eastAsia="方正仿宋简体" w:cs="方正仿宋简体"/>
          <w:sz w:val="32"/>
          <w:szCs w:val="32"/>
          <w:lang w:val="en-US" w:eastAsia="zh-Hans"/>
        </w:rPr>
        <w:t>不予退还我方缴纳的保证金</w:t>
      </w:r>
      <w:r>
        <w:rPr>
          <w:rFonts w:hint="default" w:ascii="方正仿宋简体" w:hAnsi="方正仿宋简体" w:eastAsia="方正仿宋简体" w:cs="方正仿宋简体"/>
          <w:sz w:val="32"/>
          <w:szCs w:val="32"/>
          <w:lang w:eastAsia="zh-Hans"/>
        </w:rPr>
        <w:t>。</w:t>
      </w:r>
      <w:bookmarkEnd w:id="0"/>
    </w:p>
    <w:p>
      <w:pPr>
        <w:keepNext w:val="0"/>
        <w:keepLines w:val="0"/>
        <w:pageBreakBefore w:val="0"/>
        <w:widowControl w:val="0"/>
        <w:kinsoku/>
        <w:wordWrap/>
        <w:overflowPunct/>
        <w:topLinePunct w:val="0"/>
        <w:autoSpaceDE/>
        <w:autoSpaceDN/>
        <w:bidi w:val="0"/>
        <w:adjustRightInd/>
        <w:snapToGrid/>
        <w:spacing w:line="600" w:lineRule="exact"/>
        <w:ind w:firstLine="547" w:firstLineChars="17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如未履行或未完全履行前述任何一项义务，对我方交纳的保证金，管理人有权不予退还并取消我方投标人资格，我方将承担由此给各方造成的全部损失（包括直接损失及间接损失）。</w:t>
      </w:r>
    </w:p>
    <w:p>
      <w:pPr>
        <w:keepNext w:val="0"/>
        <w:keepLines w:val="0"/>
        <w:pageBreakBefore w:val="0"/>
        <w:widowControl w:val="0"/>
        <w:kinsoku/>
        <w:wordWrap/>
        <w:overflowPunct/>
        <w:topLinePunct w:val="0"/>
        <w:autoSpaceDE/>
        <w:autoSpaceDN/>
        <w:bidi w:val="0"/>
        <w:adjustRightInd/>
        <w:snapToGrid/>
        <w:spacing w:line="600" w:lineRule="exact"/>
        <w:ind w:right="42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42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firstLine="4480" w:firstLineChars="1400"/>
        <w:textAlignment w:val="auto"/>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 xml:space="preserve"> 竞标人：</w:t>
      </w:r>
      <w:r>
        <w:rPr>
          <w:rFonts w:hint="eastAsia" w:ascii="方正仿宋简体" w:hAnsi="方正仿宋简体" w:eastAsia="方正仿宋简体" w:cs="方正仿宋简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420" w:firstLine="4320" w:firstLineChars="135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（加盖公章） </w:t>
      </w:r>
    </w:p>
    <w:p>
      <w:pPr>
        <w:keepNext w:val="0"/>
        <w:keepLines w:val="0"/>
        <w:pageBreakBefore w:val="0"/>
        <w:widowControl w:val="0"/>
        <w:kinsoku/>
        <w:wordWrap/>
        <w:overflowPunct/>
        <w:topLinePunct w:val="0"/>
        <w:autoSpaceDE/>
        <w:autoSpaceDN/>
        <w:bidi w:val="0"/>
        <w:adjustRightInd/>
        <w:snapToGrid/>
        <w:spacing w:line="600" w:lineRule="exact"/>
        <w:ind w:left="718" w:leftChars="342" w:firstLine="3520" w:firstLineChars="11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法定代表人/或授权代表签字：</w:t>
      </w:r>
    </w:p>
    <w:p>
      <w:pPr>
        <w:keepNext w:val="0"/>
        <w:keepLines w:val="0"/>
        <w:pageBreakBefore w:val="0"/>
        <w:widowControl w:val="0"/>
        <w:kinsoku/>
        <w:wordWrap/>
        <w:overflowPunct/>
        <w:topLinePunct w:val="0"/>
        <w:autoSpaceDE/>
        <w:autoSpaceDN/>
        <w:bidi w:val="0"/>
        <w:adjustRightInd/>
        <w:snapToGrid/>
        <w:spacing w:line="600" w:lineRule="exact"/>
        <w:ind w:right="420" w:firstLine="4640" w:firstLineChars="145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    月    日</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asciiTheme="minorEastAsia" w:hAnsiTheme="minorEastAsia"/>
          <w:sz w:val="24"/>
          <w:szCs w:val="24"/>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455340"/>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444F"/>
    <w:rsid w:val="00011A5C"/>
    <w:rsid w:val="000420F2"/>
    <w:rsid w:val="000F5DB3"/>
    <w:rsid w:val="00146FF8"/>
    <w:rsid w:val="0014714A"/>
    <w:rsid w:val="00170EAA"/>
    <w:rsid w:val="00286DEA"/>
    <w:rsid w:val="002D6A75"/>
    <w:rsid w:val="00356B9B"/>
    <w:rsid w:val="0044444F"/>
    <w:rsid w:val="00494DCC"/>
    <w:rsid w:val="004A1A12"/>
    <w:rsid w:val="005942A8"/>
    <w:rsid w:val="00626FF6"/>
    <w:rsid w:val="0069294C"/>
    <w:rsid w:val="006C7C0E"/>
    <w:rsid w:val="007B0EE1"/>
    <w:rsid w:val="007B65A1"/>
    <w:rsid w:val="00815B7D"/>
    <w:rsid w:val="00815F93"/>
    <w:rsid w:val="00844DC4"/>
    <w:rsid w:val="00954656"/>
    <w:rsid w:val="00A01578"/>
    <w:rsid w:val="00A1727D"/>
    <w:rsid w:val="00B25224"/>
    <w:rsid w:val="00B35166"/>
    <w:rsid w:val="00B540A8"/>
    <w:rsid w:val="00B93E38"/>
    <w:rsid w:val="00BC3325"/>
    <w:rsid w:val="00C26F7D"/>
    <w:rsid w:val="00C72B71"/>
    <w:rsid w:val="00C75DE2"/>
    <w:rsid w:val="00D05886"/>
    <w:rsid w:val="00D05C72"/>
    <w:rsid w:val="00D51E8A"/>
    <w:rsid w:val="00DE2218"/>
    <w:rsid w:val="00E23AA8"/>
    <w:rsid w:val="00F7092A"/>
    <w:rsid w:val="157D09C1"/>
    <w:rsid w:val="17AB2FB2"/>
    <w:rsid w:val="1C5D2C93"/>
    <w:rsid w:val="1DEE318E"/>
    <w:rsid w:val="28051A0B"/>
    <w:rsid w:val="2B5774ED"/>
    <w:rsid w:val="31455ECF"/>
    <w:rsid w:val="39865605"/>
    <w:rsid w:val="3A630E19"/>
    <w:rsid w:val="454A1234"/>
    <w:rsid w:val="458D5021"/>
    <w:rsid w:val="46ED6A54"/>
    <w:rsid w:val="4E604DFF"/>
    <w:rsid w:val="53CD23B6"/>
    <w:rsid w:val="55E61EAD"/>
    <w:rsid w:val="590E568B"/>
    <w:rsid w:val="6206069F"/>
    <w:rsid w:val="685E12BE"/>
    <w:rsid w:val="6BF72B48"/>
    <w:rsid w:val="716641F2"/>
    <w:rsid w:val="775F0692"/>
    <w:rsid w:val="799719E1"/>
    <w:rsid w:val="7A6A441A"/>
    <w:rsid w:val="7F733075"/>
    <w:rsid w:val="7FE5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3"/>
    <w:unhideWhenUsed/>
    <w:qFormat/>
    <w:uiPriority w:val="99"/>
    <w:pPr>
      <w:jc w:val="left"/>
    </w:pPr>
    <w:rPr>
      <w:b/>
      <w:bCs/>
      <w:sz w:val="21"/>
      <w:szCs w:val="22"/>
    </w:rPr>
  </w:style>
  <w:style w:type="paragraph" w:styleId="3">
    <w:name w:val="annotation text"/>
    <w:basedOn w:val="1"/>
    <w:link w:val="10"/>
    <w:unhideWhenUsed/>
    <w:qFormat/>
    <w:uiPriority w:val="99"/>
    <w:rPr>
      <w:sz w:val="20"/>
      <w:szCs w:val="20"/>
    </w:rPr>
  </w:style>
  <w:style w:type="paragraph" w:styleId="4">
    <w:name w:val="Balloon Text"/>
    <w:basedOn w:val="1"/>
    <w:link w:val="11"/>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character" w:customStyle="1" w:styleId="10">
    <w:name w:val="批注文字 Char"/>
    <w:basedOn w:val="7"/>
    <w:link w:val="3"/>
    <w:qFormat/>
    <w:uiPriority w:val="99"/>
    <w:rPr>
      <w:sz w:val="20"/>
      <w:szCs w:val="20"/>
    </w:rPr>
  </w:style>
  <w:style w:type="character" w:customStyle="1" w:styleId="11">
    <w:name w:val="批注框文本 Char"/>
    <w:basedOn w:val="7"/>
    <w:link w:val="4"/>
    <w:semiHidden/>
    <w:qFormat/>
    <w:uiPriority w:val="99"/>
    <w:rPr>
      <w:sz w:val="18"/>
      <w:szCs w:val="18"/>
    </w:rPr>
  </w:style>
  <w:style w:type="paragraph" w:customStyle="1" w:styleId="12">
    <w:name w:val="List Paragraph"/>
    <w:basedOn w:val="1"/>
    <w:qFormat/>
    <w:uiPriority w:val="34"/>
    <w:pPr>
      <w:widowControl/>
      <w:spacing w:after="200" w:line="276" w:lineRule="auto"/>
      <w:ind w:left="720"/>
      <w:contextualSpacing/>
      <w:jc w:val="left"/>
    </w:pPr>
    <w:rPr>
      <w:rFonts w:ascii="Calibri" w:hAnsi="Calibri" w:eastAsia="宋体" w:cs="Times New Roman"/>
      <w:kern w:val="0"/>
      <w:sz w:val="22"/>
    </w:rPr>
  </w:style>
  <w:style w:type="character" w:customStyle="1" w:styleId="13">
    <w:name w:val="批注主题 Char"/>
    <w:basedOn w:val="10"/>
    <w:link w:val="2"/>
    <w:semiHidden/>
    <w:qFormat/>
    <w:uiPriority w:val="99"/>
    <w:rPr>
      <w:b/>
      <w:bCs/>
      <w:sz w:val="20"/>
      <w:szCs w:val="20"/>
    </w:rPr>
  </w:style>
  <w:style w:type="character" w:customStyle="1" w:styleId="14">
    <w:name w:val="页眉 Char"/>
    <w:basedOn w:val="7"/>
    <w:link w:val="6"/>
    <w:qFormat/>
    <w:uiPriority w:val="99"/>
    <w:rPr>
      <w:sz w:val="18"/>
      <w:szCs w:val="18"/>
    </w:rPr>
  </w:style>
  <w:style w:type="character" w:customStyle="1" w:styleId="15">
    <w:name w:val="页脚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474</Characters>
  <Lines>3</Lines>
  <Paragraphs>1</Paragraphs>
  <ScaleCrop>false</ScaleCrop>
  <LinksUpToDate>false</LinksUpToDate>
  <CharactersWithSpaces>556</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2017-11-02T22:49:00Z</dcterms:created>
  <dc:creator>Dentons</dc:creator>
  <cp:lastModifiedBy>jiangxin</cp:lastModifiedBy>
  <cp:lastPrinted>2021-01-26T16:56:00Z</cp:lastPrinted>
  <dcterms:modified xsi:type="dcterms:W3CDTF">2021-05-17T16:39:49Z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y fmtid="{D5CDD505-2E9C-101B-9397-08002B2CF9AE}" pid="3" name="KSOSaveFontToCloudKey">
    <vt:lpwstr>429249317_btnclosed</vt:lpwstr>
  </property>
</Properties>
</file>